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7" w:rsidRDefault="00D04FC7" w:rsidP="00D04FC7">
      <w:pPr>
        <w:ind w:leftChars="-236" w:left="-566"/>
        <w:rPr>
          <w:rFonts w:hint="eastAsia"/>
        </w:rPr>
      </w:pPr>
    </w:p>
    <w:p w:rsidR="00D04FC7" w:rsidRDefault="00D04FC7" w:rsidP="00D04FC7">
      <w:pPr>
        <w:ind w:leftChars="-236" w:left="-566"/>
        <w:rPr>
          <w:rFonts w:ascii="新細明體" w:eastAsia="新細明體" w:hAnsi="新細明體"/>
          <w:color w:val="000000"/>
        </w:rPr>
      </w:pPr>
      <w:bookmarkStart w:id="0" w:name="_GoBack"/>
      <w:r>
        <w:rPr>
          <w:rFonts w:ascii="新細明體" w:eastAsia="新細明體" w:hAnsi="新細明體" w:hint="eastAsia"/>
        </w:rPr>
        <w:t>永豐投信系列基金</w:t>
      </w:r>
      <w:r>
        <w:rPr>
          <w:rFonts w:ascii="Arial" w:hAnsi="Arial" w:cs="Arial"/>
          <w:b/>
          <w:bCs/>
        </w:rPr>
        <w:t>107</w:t>
      </w:r>
      <w:r>
        <w:rPr>
          <w:rFonts w:ascii="新細明體" w:eastAsia="新細明體" w:hAnsi="新細明體" w:hint="eastAsia"/>
          <w:b/>
          <w:bCs/>
        </w:rPr>
        <w:t>年</w:t>
      </w:r>
      <w:r>
        <w:rPr>
          <w:rFonts w:ascii="Arial" w:hAnsi="Arial" w:cs="Arial"/>
          <w:b/>
          <w:bCs/>
        </w:rPr>
        <w:t>6</w:t>
      </w:r>
      <w:r>
        <w:rPr>
          <w:rFonts w:ascii="新細明體" w:eastAsia="新細明體" w:hAnsi="新細明體" w:hint="eastAsia"/>
          <w:b/>
          <w:bCs/>
        </w:rPr>
        <w:t>月非營業日(休市日)</w:t>
      </w:r>
      <w:bookmarkEnd w:id="0"/>
      <w:r>
        <w:rPr>
          <w:rFonts w:ascii="新細明體" w:eastAsia="新細明體" w:hAnsi="新細明體" w:hint="eastAsia"/>
          <w:color w:val="000000"/>
        </w:rPr>
        <w:t>如下表，另可參考永豐投信網站基金行事曆：</w:t>
      </w:r>
      <w:hyperlink r:id="rId5" w:history="1">
        <w:r>
          <w:rPr>
            <w:rStyle w:val="a5"/>
            <w:rFonts w:ascii="新細明體" w:eastAsia="新細明體" w:hAnsi="新細明體" w:hint="eastAsia"/>
          </w:rPr>
          <w:t>http://sitc.sinopac.com/newweb//sitcCalendar/page.do</w:t>
        </w:r>
      </w:hyperlink>
    </w:p>
    <w:p w:rsidR="00D04FC7" w:rsidRDefault="00D04FC7" w:rsidP="00D04FC7">
      <w:pPr>
        <w:ind w:leftChars="-236" w:left="-566"/>
        <w:rPr>
          <w:rFonts w:ascii="新細明體" w:eastAsia="新細明體" w:hAnsi="新細明體" w:hint="eastAsia"/>
          <w:b/>
          <w:bCs/>
          <w:color w:val="C00000"/>
          <w:sz w:val="28"/>
          <w:szCs w:val="28"/>
        </w:rPr>
      </w:pPr>
      <w:r>
        <w:rPr>
          <w:rFonts w:ascii="新細明體" w:eastAsia="新細明體" w:hAnsi="新細明體" w:hint="eastAsia"/>
          <w:b/>
          <w:bCs/>
          <w:color w:val="C00000"/>
          <w:sz w:val="28"/>
          <w:szCs w:val="28"/>
          <w:highlight w:val="yellow"/>
        </w:rPr>
        <w:t>提醒：永豐標普東南亞指數基金6月1日</w:t>
      </w:r>
      <w:r>
        <w:rPr>
          <w:rFonts w:ascii="新細明體" w:eastAsia="新細明體" w:hAnsi="新細明體" w:hint="eastAsia"/>
          <w:b/>
          <w:bCs/>
          <w:color w:val="FF0000"/>
          <w:sz w:val="28"/>
          <w:szCs w:val="28"/>
          <w:highlight w:val="yellow"/>
        </w:rPr>
        <w:t>、</w:t>
      </w:r>
      <w:r>
        <w:rPr>
          <w:rFonts w:ascii="新細明體" w:eastAsia="新細明體" w:hAnsi="新細明體" w:hint="eastAsia"/>
          <w:b/>
          <w:bCs/>
          <w:color w:val="C00000"/>
          <w:sz w:val="28"/>
          <w:szCs w:val="28"/>
          <w:highlight w:val="yellow"/>
        </w:rPr>
        <w:t>6月11日至6月20日休市</w:t>
      </w:r>
    </w:p>
    <w:p w:rsidR="00D04FC7" w:rsidRDefault="00D04FC7" w:rsidP="00D04FC7">
      <w:pPr>
        <w:ind w:leftChars="-236" w:left="-566"/>
        <w:rPr>
          <w:rFonts w:hint="eastAsia"/>
        </w:rPr>
      </w:pPr>
      <w:r>
        <w:rPr>
          <w:noProof/>
          <w:color w:val="1F497D"/>
          <w:lang w:eastAsia="zh-TW"/>
        </w:rPr>
        <w:drawing>
          <wp:inline distT="0" distB="0" distL="0" distR="0" wp14:anchorId="22259C29" wp14:editId="17E49695">
            <wp:extent cx="5391150" cy="1098927"/>
            <wp:effectExtent l="0" t="0" r="0" b="6350"/>
            <wp:docPr id="2" name="圖片 2" descr="cid:image001.jpg@01D3F341.6436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3F341.6436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C7" w:rsidRDefault="00D04FC7" w:rsidP="00D04FC7">
      <w:pPr>
        <w:ind w:leftChars="-236" w:left="-566"/>
        <w:rPr>
          <w:rFonts w:hint="eastAsia"/>
        </w:rPr>
      </w:pPr>
    </w:p>
    <w:p w:rsidR="00D04FC7" w:rsidRDefault="00D04FC7" w:rsidP="00D04FC7">
      <w:pPr>
        <w:ind w:leftChars="-236" w:left="-566"/>
        <w:rPr>
          <w:rFonts w:hint="eastAsia"/>
        </w:rPr>
      </w:pPr>
    </w:p>
    <w:p w:rsidR="00095619" w:rsidRDefault="00D04FC7" w:rsidP="00D04FC7">
      <w:pPr>
        <w:ind w:leftChars="-236" w:left="-566"/>
      </w:pPr>
      <w:r>
        <w:rPr>
          <w:noProof/>
        </w:rPr>
        <w:drawing>
          <wp:inline distT="0" distB="0" distL="0" distR="0" wp14:anchorId="377182C2" wp14:editId="18B221E6">
            <wp:extent cx="6209539" cy="5438775"/>
            <wp:effectExtent l="0" t="0" r="1270" b="0"/>
            <wp:docPr id="1" name="圖片 1" descr="cid:image002.png@01D3F2BE.A06C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png@01D3F2BE.A06CF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81" cy="54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7"/>
    <w:rsid w:val="00095619"/>
    <w:rsid w:val="00D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C7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C7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D04F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4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C7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C7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D04F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jpg@01D3F341.6436C0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itc.sinopac.com/newweb/sitcCalendar/page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3F2BE.A06CF6C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2018-05-24T01:51:00Z</dcterms:created>
  <dcterms:modified xsi:type="dcterms:W3CDTF">2018-05-24T01:59:00Z</dcterms:modified>
</cp:coreProperties>
</file>