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B1" w:rsidRDefault="007C35B1" w:rsidP="007C35B1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C00C91" w:rsidRPr="007C35B1" w:rsidRDefault="007C35B1" w:rsidP="007C35B1">
      <w:r>
        <w:rPr>
          <w:rFonts w:ascii="微軟正黑體" w:eastAsia="微軟正黑體" w:hAnsi="微軟正黑體" w:hint="eastAsia"/>
          <w:color w:val="1F497D"/>
        </w:rPr>
        <w:t>特此通知您，本基金中華民國107年5月25日之淨資產價值為新台幣207,952,565元，受益人人數為552人。</w:t>
      </w:r>
      <w:bookmarkStart w:id="0" w:name="_GoBack"/>
      <w:bookmarkEnd w:id="0"/>
    </w:p>
    <w:sectPr w:rsidR="00C00C91" w:rsidRPr="007C35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C"/>
    <w:rsid w:val="004016EC"/>
    <w:rsid w:val="007C35B1"/>
    <w:rsid w:val="00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C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C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2018-05-29T02:16:00Z</dcterms:created>
  <dcterms:modified xsi:type="dcterms:W3CDTF">2018-05-29T02:16:00Z</dcterms:modified>
</cp:coreProperties>
</file>