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EC" w:rsidRDefault="004016EC" w:rsidP="004016EC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九項之規定，於本基金淨資產價值低於新台幣參億元時，本公司應將基金淨資產價值及受益人人數告知申購人。 </w:t>
      </w:r>
    </w:p>
    <w:p w:rsidR="00C00C91" w:rsidRDefault="004016EC" w:rsidP="004016EC">
      <w:r>
        <w:rPr>
          <w:rFonts w:ascii="微軟正黑體" w:eastAsia="微軟正黑體" w:hAnsi="微軟正黑體" w:hint="eastAsia"/>
          <w:color w:val="1F497D"/>
        </w:rPr>
        <w:t>特此通知您，本基金中華民國107年5月25日之淨資產價值為新台幣計價幣別218,642,294元，受益人人數為203人、人民幣計價幣別2,022,533 元，受益人人數為8人、美元計價幣別1,923,606元，受益人人數為3人。</w:t>
      </w:r>
      <w:bookmarkStart w:id="0" w:name="_GoBack"/>
      <w:bookmarkEnd w:id="0"/>
    </w:p>
    <w:sectPr w:rsidR="00C00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C"/>
    <w:rsid w:val="004016EC"/>
    <w:rsid w:val="00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C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EC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2018-05-29T02:13:00Z</dcterms:created>
  <dcterms:modified xsi:type="dcterms:W3CDTF">2018-05-29T02:13:00Z</dcterms:modified>
</cp:coreProperties>
</file>