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A9" w:rsidRDefault="00D528A9" w:rsidP="00D528A9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中國傘型基金之中國高收益債券基金」（以下簡稱「本基金」）依其信託契約第十二條第十八項之規定，於本基金淨資產價值低於新台幣參億元時，本公司應將基金淨資產價值及受益人人數告知申購人。 </w:t>
      </w:r>
    </w:p>
    <w:p w:rsidR="006447D2" w:rsidRPr="00D528A9" w:rsidRDefault="00D528A9" w:rsidP="00D528A9">
      <w:r>
        <w:rPr>
          <w:rFonts w:ascii="微軟正黑體" w:eastAsia="微軟正黑體" w:hAnsi="微軟正黑體" w:hint="eastAsia"/>
          <w:color w:val="1F497D"/>
        </w:rPr>
        <w:t>特此通知您，本基金中華民國107年3月15日之淨資產價值為新台幣計價幣別260,349,667元，受益人人數為222人、人民幣計價幣別2,026,241 元，受益人人數為8人、美元計價幣別3,046,10</w:t>
      </w:r>
      <w:bookmarkStart w:id="0" w:name="_GoBack"/>
      <w:bookmarkEnd w:id="0"/>
      <w:r>
        <w:rPr>
          <w:rFonts w:ascii="微軟正黑體" w:eastAsia="微軟正黑體" w:hAnsi="微軟正黑體" w:hint="eastAsia"/>
          <w:color w:val="1F497D"/>
        </w:rPr>
        <w:t>3元，受益人人數為3人。</w:t>
      </w:r>
    </w:p>
    <w:sectPr w:rsidR="006447D2" w:rsidRPr="00D528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45"/>
    <w:rsid w:val="006447D2"/>
    <w:rsid w:val="00D528A9"/>
    <w:rsid w:val="00D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45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45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2018-03-15T03:01:00Z</dcterms:created>
  <dcterms:modified xsi:type="dcterms:W3CDTF">2018-03-19T06:54:00Z</dcterms:modified>
</cp:coreProperties>
</file>